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Pr="00A5790D" w:rsidRDefault="001C1C6B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drawing>
          <wp:inline distT="0" distB="0" distL="0" distR="0">
            <wp:extent cx="2011045" cy="2141855"/>
            <wp:effectExtent l="19050" t="0" r="8255" b="0"/>
            <wp:docPr id="1" name="Imagem 1" descr="C:\Users\Mateus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eus\Desktop\Brasã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C1C6B" w:rsidRPr="00185A13" w:rsidRDefault="00185A13" w:rsidP="00185A1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85A13">
        <w:rPr>
          <w:rFonts w:ascii="Arial" w:hAnsi="Arial" w:cs="Arial"/>
          <w:b/>
          <w:sz w:val="24"/>
          <w:szCs w:val="24"/>
        </w:rPr>
        <w:t>ESTATUTO DO DIREITO DE OPOSIÇÃO</w:t>
      </w:r>
    </w:p>
    <w:p w:rsidR="001C1C6B" w:rsidRPr="001C1C6B" w:rsidRDefault="001C1C6B" w:rsidP="00A5790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185A13" w:rsidRPr="00185A13" w:rsidRDefault="00185A13" w:rsidP="001C1C6B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85A13">
        <w:rPr>
          <w:rFonts w:ascii="Arial" w:hAnsi="Arial" w:cs="Arial"/>
          <w:sz w:val="24"/>
          <w:szCs w:val="24"/>
        </w:rPr>
        <w:t>(Rela</w:t>
      </w:r>
      <w:r w:rsidR="00A4354B">
        <w:rPr>
          <w:rFonts w:ascii="Arial" w:hAnsi="Arial" w:cs="Arial"/>
          <w:sz w:val="24"/>
          <w:szCs w:val="24"/>
        </w:rPr>
        <w:t>tório respeitante ao ano de 202</w:t>
      </w:r>
      <w:r w:rsidR="0003447A">
        <w:rPr>
          <w:rFonts w:ascii="Arial" w:hAnsi="Arial" w:cs="Arial"/>
          <w:sz w:val="24"/>
          <w:szCs w:val="24"/>
        </w:rPr>
        <w:t>5</w:t>
      </w:r>
      <w:r w:rsidRPr="00185A13">
        <w:rPr>
          <w:rFonts w:ascii="Arial" w:hAnsi="Arial" w:cs="Arial"/>
          <w:sz w:val="24"/>
          <w:szCs w:val="24"/>
        </w:rPr>
        <w:t xml:space="preserve">) </w:t>
      </w:r>
    </w:p>
    <w:p w:rsidR="00185A13" w:rsidRDefault="00185A13" w:rsidP="001C1C6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185A13" w:rsidRDefault="00185A13" w:rsidP="001C1C6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5790D" w:rsidRPr="001C1C6B" w:rsidRDefault="00A5790D" w:rsidP="001C1C6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1C1C6B">
        <w:rPr>
          <w:rFonts w:ascii="Arial" w:hAnsi="Arial" w:cs="Arial"/>
          <w:b/>
          <w:sz w:val="24"/>
          <w:szCs w:val="24"/>
        </w:rPr>
        <w:t>INTRODUÇÃO</w:t>
      </w:r>
    </w:p>
    <w:p w:rsid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B25FD" w:rsidRPr="00A5790D" w:rsidRDefault="00DB25F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A Lei n.º 24/98, de 26 de maio</w:t>
      </w:r>
      <w:r w:rsidR="00166722">
        <w:rPr>
          <w:rFonts w:ascii="Arial" w:hAnsi="Arial" w:cs="Arial"/>
          <w:sz w:val="24"/>
          <w:szCs w:val="24"/>
        </w:rPr>
        <w:t>,</w:t>
      </w:r>
      <w:r w:rsidRPr="00A5790D">
        <w:rPr>
          <w:rFonts w:ascii="Arial" w:hAnsi="Arial" w:cs="Arial"/>
          <w:sz w:val="24"/>
          <w:szCs w:val="24"/>
        </w:rPr>
        <w:t xml:space="preserve"> aprovou o Estatuto do Direito de Oposição, assegurando às minorias o direito de constituir e exercer uma oposição democrática aos órgãos das autarquias locais de natureza representativa.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Entende-se por oposição a atividade de acompanhamento, fiscalização e crítica das orientações políticas dos órgãos das autarquias locais de natureza representativa.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O direito de oposição integra os direitos, poderes e prerrogativas previstos na Constituição e na lei.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As informações devem ser prestadas diretamente e em prazo razoável aos órgãos representativos dos partidos políticos e demais titulares do direito de oposição.</w:t>
      </w:r>
    </w:p>
    <w:p w:rsidR="00A5790D" w:rsidRPr="004B398C" w:rsidRDefault="00A5790D" w:rsidP="00A5790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A5790D" w:rsidRPr="004B398C" w:rsidRDefault="00A5790D" w:rsidP="004B398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B398C">
        <w:rPr>
          <w:rFonts w:ascii="Arial" w:hAnsi="Arial" w:cs="Arial"/>
          <w:b/>
          <w:sz w:val="24"/>
          <w:szCs w:val="24"/>
        </w:rPr>
        <w:t>TITULARES DO DIREITO DE OPOSIÇÃO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São titulares do direito de oposição os partidos políticos representados no órgão deliberativo e que não estejam representados no correspondente órgão executivo.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A titularidade do direito de oposição é ainda reconhecida aos grupos de cidadãos eleitores que como tal estejam representados em qualquer órgão autárquico.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Na Freguesia de Nossa Senhora da Conceição – Angra do Heroísmo, em 202</w:t>
      </w:r>
      <w:r w:rsidR="004668EE">
        <w:rPr>
          <w:rFonts w:ascii="Arial" w:hAnsi="Arial" w:cs="Arial"/>
          <w:sz w:val="24"/>
          <w:szCs w:val="24"/>
        </w:rPr>
        <w:t>5</w:t>
      </w:r>
      <w:r w:rsidRPr="00A5790D">
        <w:rPr>
          <w:rFonts w:ascii="Arial" w:hAnsi="Arial" w:cs="Arial"/>
          <w:sz w:val="24"/>
          <w:szCs w:val="24"/>
        </w:rPr>
        <w:t>, o Partido Socialista era o único partido político representado no executivo da Junta de Freguesia.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Os partidos políticos representados na Assembleia de Freguesia são: Partido Socialista (PS) e Coligação (PPD/PSD.CDS-PP.PPM)</w:t>
      </w:r>
      <w:r w:rsidR="00D20463">
        <w:rPr>
          <w:rFonts w:ascii="Arial" w:hAnsi="Arial" w:cs="Arial"/>
          <w:sz w:val="24"/>
          <w:szCs w:val="24"/>
        </w:rPr>
        <w:t>, até 01 de novembro, e Partido Socialista (PS) e Coligação (PSD/CDS-PP), desde 01 de novembro</w:t>
      </w:r>
      <w:r w:rsidRPr="00A5790D">
        <w:rPr>
          <w:rFonts w:ascii="Arial" w:hAnsi="Arial" w:cs="Arial"/>
          <w:sz w:val="24"/>
          <w:szCs w:val="24"/>
        </w:rPr>
        <w:t>.</w:t>
      </w:r>
    </w:p>
    <w:p w:rsid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lastRenderedPageBreak/>
        <w:t>Assim, os titulares do direito de oposição na Freguesia de Nossa Senhora da Conceição – Angra do Heroísmo eram:</w:t>
      </w:r>
    </w:p>
    <w:p w:rsidR="00A5790D" w:rsidRPr="00A5790D" w:rsidRDefault="004B398C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B3915">
        <w:rPr>
          <w:rFonts w:ascii="Arial" w:hAnsi="Arial" w:cs="Arial"/>
          <w:sz w:val="24"/>
          <w:szCs w:val="24"/>
        </w:rPr>
        <w:t xml:space="preserve"> </w:t>
      </w:r>
      <w:r w:rsidR="00A5790D" w:rsidRPr="00A5790D">
        <w:rPr>
          <w:rFonts w:ascii="Arial" w:hAnsi="Arial" w:cs="Arial"/>
          <w:sz w:val="24"/>
          <w:szCs w:val="24"/>
        </w:rPr>
        <w:t xml:space="preserve">– </w:t>
      </w:r>
      <w:r w:rsidR="00183264">
        <w:rPr>
          <w:rFonts w:ascii="Arial" w:hAnsi="Arial" w:cs="Arial"/>
          <w:sz w:val="24"/>
          <w:szCs w:val="24"/>
        </w:rPr>
        <w:t>Coligação (PPD/PSD.</w:t>
      </w:r>
      <w:r>
        <w:rPr>
          <w:rFonts w:ascii="Arial" w:hAnsi="Arial" w:cs="Arial"/>
          <w:sz w:val="24"/>
          <w:szCs w:val="24"/>
        </w:rPr>
        <w:t>CDS-PP.PPM)</w:t>
      </w:r>
      <w:r w:rsidR="000114C1">
        <w:rPr>
          <w:rFonts w:ascii="Arial" w:hAnsi="Arial" w:cs="Arial"/>
          <w:sz w:val="24"/>
          <w:szCs w:val="24"/>
        </w:rPr>
        <w:t xml:space="preserve">, até 01 de novembro, e </w:t>
      </w:r>
      <w:r w:rsidR="00FB3915">
        <w:rPr>
          <w:rFonts w:ascii="Arial" w:hAnsi="Arial" w:cs="Arial"/>
          <w:sz w:val="24"/>
          <w:szCs w:val="24"/>
        </w:rPr>
        <w:t>Coligação (PSD/CDS-PP), desde 01 de novembro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5790D" w:rsidRPr="004B398C" w:rsidRDefault="00A5790D" w:rsidP="004B398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4B398C" w:rsidRDefault="00A5790D" w:rsidP="004B398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B398C">
        <w:rPr>
          <w:rFonts w:ascii="Arial" w:hAnsi="Arial" w:cs="Arial"/>
          <w:b/>
          <w:sz w:val="24"/>
          <w:szCs w:val="24"/>
        </w:rPr>
        <w:t>DIREITOS</w:t>
      </w:r>
    </w:p>
    <w:p w:rsidR="004B398C" w:rsidRDefault="004B398C" w:rsidP="004B398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5790D" w:rsidRPr="004B398C" w:rsidRDefault="00A5790D" w:rsidP="004B398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Os titulares do direito de oposição têm o direito de ser informados regular e diretamente pelos correspondentes órgãos executivos sobre o andamento dos principais assuntos de interesse público relacionados com a sua atividade.</w:t>
      </w:r>
    </w:p>
    <w:p w:rsidR="00A5790D" w:rsidRPr="00A5790D" w:rsidRDefault="00A5790D" w:rsidP="004B398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Os partidos políticos representados nos órgãos deliberativos das autarquias locais e que não façam parte dos correspondentes órgãos executivos, ou que neles não assumam pelouros, poderes delegados ou outras formas de responsabilidade direta e imediata pelo exercício de funções executivas, têm o direito de ser ouvidos sobre as propostas dos respetivos orçamentos e planos de atividade.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Os partidos políticos da oposição têm o direito de se pronunciar e intervir pelos meios constitucionais e legais sobre quaisquer questões de interesse público relevante, bem como o direito de presença e participação em todos os atos e atividades oficiais que, pela sua natureza, o justifiquem.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Os partidos políticos da oposição têm o direito de, através de representantes por si livremente designados, depor perante quaisquer comissões constituídas para a realização de livros brancos, relatórios, inquéritos, inspeções, sindicâncias ou outras formas de averiguação de factos sobre matérias de relevante interesse local.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Default="00A5790D" w:rsidP="00527F1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27F13">
        <w:rPr>
          <w:rFonts w:ascii="Arial" w:hAnsi="Arial" w:cs="Arial"/>
          <w:b/>
          <w:sz w:val="24"/>
          <w:szCs w:val="24"/>
        </w:rPr>
        <w:t>DIREITO À INFORMAÇÃO</w:t>
      </w:r>
    </w:p>
    <w:p w:rsidR="00527F13" w:rsidRPr="00527F13" w:rsidRDefault="00527F13" w:rsidP="00527F1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Sempre que solicitada, foi prestada i</w:t>
      </w:r>
      <w:r w:rsidR="00527F13">
        <w:rPr>
          <w:rFonts w:ascii="Arial" w:hAnsi="Arial" w:cs="Arial"/>
          <w:sz w:val="24"/>
          <w:szCs w:val="24"/>
        </w:rPr>
        <w:t xml:space="preserve">nformação a todos os eleitos da </w:t>
      </w:r>
      <w:r w:rsidRPr="00A5790D">
        <w:rPr>
          <w:rFonts w:ascii="Arial" w:hAnsi="Arial" w:cs="Arial"/>
          <w:sz w:val="24"/>
          <w:szCs w:val="24"/>
        </w:rPr>
        <w:t>Assembleia de Freguesia, nas sessões daquele Órgão.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A par de outros assuntos, aos titulares do direito de oposição foram prestadas as seguintes informações:</w:t>
      </w:r>
    </w:p>
    <w:p w:rsidR="00A5790D" w:rsidRPr="00A5790D" w:rsidRDefault="00527F13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790D" w:rsidRPr="00A5790D">
        <w:rPr>
          <w:rFonts w:ascii="Arial" w:hAnsi="Arial" w:cs="Arial"/>
          <w:sz w:val="24"/>
          <w:szCs w:val="24"/>
        </w:rPr>
        <w:t>Infor</w:t>
      </w:r>
      <w:r w:rsidR="00B27585">
        <w:rPr>
          <w:rFonts w:ascii="Arial" w:hAnsi="Arial" w:cs="Arial"/>
          <w:sz w:val="24"/>
          <w:szCs w:val="24"/>
        </w:rPr>
        <w:t>mação escrita do Presidente</w:t>
      </w:r>
      <w:r w:rsidR="00A5790D" w:rsidRPr="00A5790D">
        <w:rPr>
          <w:rFonts w:ascii="Arial" w:hAnsi="Arial" w:cs="Arial"/>
          <w:sz w:val="24"/>
          <w:szCs w:val="24"/>
        </w:rPr>
        <w:t xml:space="preserve"> acerca da atividade e situação financeira da Junta de Freguesia, remetida a todos os membros da Assembleia de Freguesia, antes de cada sessão;</w:t>
      </w:r>
    </w:p>
    <w:p w:rsidR="00A5790D" w:rsidRPr="00A5790D" w:rsidRDefault="00527F13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790D" w:rsidRPr="00A5790D">
        <w:rPr>
          <w:rFonts w:ascii="Arial" w:hAnsi="Arial" w:cs="Arial"/>
          <w:sz w:val="24"/>
          <w:szCs w:val="24"/>
        </w:rPr>
        <w:t>Foi sempre facultada resposta aos pedidos de informação e/ou documentos apresentados pelos eleitos;</w:t>
      </w:r>
    </w:p>
    <w:p w:rsidR="00A5790D" w:rsidRPr="00A5790D" w:rsidRDefault="00527F13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790D" w:rsidRPr="00A5790D">
        <w:rPr>
          <w:rFonts w:ascii="Arial" w:hAnsi="Arial" w:cs="Arial"/>
          <w:sz w:val="24"/>
          <w:szCs w:val="24"/>
        </w:rPr>
        <w:t>Foi sempre facultada resposta aos pedidos de informação veiculados pela Mesa ou eleitos da Assembleia de Freguesia;</w:t>
      </w:r>
    </w:p>
    <w:p w:rsidR="00A5790D" w:rsidRPr="00A5790D" w:rsidRDefault="00527F13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790D" w:rsidRPr="00A5790D">
        <w:rPr>
          <w:rFonts w:ascii="Arial" w:hAnsi="Arial" w:cs="Arial"/>
          <w:sz w:val="24"/>
          <w:szCs w:val="24"/>
        </w:rPr>
        <w:t>Publicação das deliberações dos órgãos autárquicos destinadas a ter eficácia externa;</w:t>
      </w:r>
    </w:p>
    <w:p w:rsidR="00A5790D" w:rsidRPr="00A5790D" w:rsidRDefault="00527F13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790D" w:rsidRPr="00A5790D">
        <w:rPr>
          <w:rFonts w:ascii="Arial" w:hAnsi="Arial" w:cs="Arial"/>
          <w:sz w:val="24"/>
          <w:szCs w:val="24"/>
        </w:rPr>
        <w:t>Divulgação, no site da autarquia, dos documentos previsionais e de prestação de contas;</w:t>
      </w:r>
    </w:p>
    <w:p w:rsidR="00A5790D" w:rsidRPr="00A5790D" w:rsidRDefault="00527F13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790D" w:rsidRPr="00A5790D">
        <w:rPr>
          <w:rFonts w:ascii="Arial" w:hAnsi="Arial" w:cs="Arial"/>
          <w:sz w:val="24"/>
          <w:szCs w:val="24"/>
        </w:rPr>
        <w:t xml:space="preserve">Envio à Assembleia </w:t>
      </w:r>
      <w:r w:rsidR="00134CCC">
        <w:rPr>
          <w:rFonts w:ascii="Arial" w:hAnsi="Arial" w:cs="Arial"/>
          <w:sz w:val="24"/>
          <w:szCs w:val="24"/>
        </w:rPr>
        <w:t xml:space="preserve">de Freguesia </w:t>
      </w:r>
      <w:r w:rsidR="00A5790D" w:rsidRPr="00A5790D">
        <w:rPr>
          <w:rFonts w:ascii="Arial" w:hAnsi="Arial" w:cs="Arial"/>
          <w:sz w:val="24"/>
          <w:szCs w:val="24"/>
        </w:rPr>
        <w:t>de documentação relativa a planos, projetos, relatórios, pareceres e outros documentos de natureza semelhante;</w:t>
      </w:r>
    </w:p>
    <w:p w:rsidR="00A5790D" w:rsidRPr="00A5790D" w:rsidRDefault="00527F13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790D" w:rsidRPr="00A5790D">
        <w:rPr>
          <w:rFonts w:ascii="Arial" w:hAnsi="Arial" w:cs="Arial"/>
          <w:sz w:val="24"/>
          <w:szCs w:val="24"/>
        </w:rPr>
        <w:t>Resposta aos pedidos de informação solicitados pelos eleitos da Assembleia de Freguesia;</w:t>
      </w:r>
    </w:p>
    <w:p w:rsidR="00A5790D" w:rsidRPr="00A5790D" w:rsidRDefault="00527F13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790D" w:rsidRPr="00A5790D">
        <w:rPr>
          <w:rFonts w:ascii="Arial" w:hAnsi="Arial" w:cs="Arial"/>
          <w:sz w:val="24"/>
          <w:szCs w:val="24"/>
        </w:rPr>
        <w:t>Resposta, em geral, às questões colocadas formal ou informalmente sobre o andamento dos principais assuntos da Freguesia.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lastRenderedPageBreak/>
        <w:t>Sempre que solicitado previamente, ou no decurso das reuniões/sessões, foram disponibilizados documentos complementares sobre os assuntos da ordem do dia, ou outros considerados relevantes.</w:t>
      </w:r>
    </w:p>
    <w:p w:rsidR="00A5790D" w:rsidRPr="00F43BA6" w:rsidRDefault="00A5790D" w:rsidP="00A5790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A5790D" w:rsidRPr="00F43BA6" w:rsidRDefault="00A5790D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43BA6">
        <w:rPr>
          <w:rFonts w:ascii="Arial" w:hAnsi="Arial" w:cs="Arial"/>
          <w:b/>
          <w:sz w:val="24"/>
          <w:szCs w:val="24"/>
        </w:rPr>
        <w:t>DIREITO DE CONSULTA PRÉVIA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O Estatuto estipula que os titulares do direito de oposição têm o direito de serem ouvidos sobre as propostas de orçamento e plano de atividades.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Foi solicitado aos titulares do direito de oposição as propostas com vista à elaboração dos Planos supramencionados, tendo sido naturalmente apreciadas.</w:t>
      </w:r>
    </w:p>
    <w:p w:rsidR="00A5790D" w:rsidRPr="00F43BA6" w:rsidRDefault="00A5790D" w:rsidP="00A5790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A5790D" w:rsidRPr="00F43BA6" w:rsidRDefault="00A5790D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43BA6">
        <w:rPr>
          <w:rFonts w:ascii="Arial" w:hAnsi="Arial" w:cs="Arial"/>
          <w:b/>
          <w:sz w:val="24"/>
          <w:szCs w:val="24"/>
        </w:rPr>
        <w:t>DIREITO DE PARTICIPAÇÃO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Procedeu-se ao envio de convites aos eleitos da Assembleia de Freguesia, a fim de assegurar que estes pudessem estar presentes e participar em atos e eventos oficiais organizados ou apoiados pela Autarquia.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Assim como informação para inscrição nas ações de formação para os eleitos locais.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Aos titulares do direi</w:t>
      </w:r>
      <w:r w:rsidR="00945F13">
        <w:rPr>
          <w:rFonts w:ascii="Arial" w:hAnsi="Arial" w:cs="Arial"/>
          <w:sz w:val="24"/>
          <w:szCs w:val="24"/>
        </w:rPr>
        <w:t>to de oposição</w:t>
      </w:r>
      <w:r w:rsidRPr="00A5790D">
        <w:rPr>
          <w:rFonts w:ascii="Arial" w:hAnsi="Arial" w:cs="Arial"/>
          <w:sz w:val="24"/>
          <w:szCs w:val="24"/>
        </w:rPr>
        <w:t xml:space="preserve"> foi garantido o direito de participação, através da possibilidade de pronúncia ou intervenção, pelos meios constitucionais e legais, sobre quaisquer questões de interesse público relevante, podendo estes efetuar pedidos de informação, moções, recomendações, requerimentos, declarações políticas e esclarecimentos.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Aos titulares do direito de oposição foi assegurado o direito de apresentação de propostas de deliberação, que seriam agendadas para a reunião seguinte à entrega da</w:t>
      </w:r>
      <w:r w:rsidR="000D682C">
        <w:rPr>
          <w:rFonts w:ascii="Arial" w:hAnsi="Arial" w:cs="Arial"/>
          <w:sz w:val="24"/>
          <w:szCs w:val="24"/>
        </w:rPr>
        <w:t>s</w:t>
      </w:r>
      <w:r w:rsidRPr="00A5790D">
        <w:rPr>
          <w:rFonts w:ascii="Arial" w:hAnsi="Arial" w:cs="Arial"/>
          <w:sz w:val="24"/>
          <w:szCs w:val="24"/>
        </w:rPr>
        <w:t xml:space="preserve"> mesma</w:t>
      </w:r>
      <w:r w:rsidR="000D682C">
        <w:rPr>
          <w:rFonts w:ascii="Arial" w:hAnsi="Arial" w:cs="Arial"/>
          <w:sz w:val="24"/>
          <w:szCs w:val="24"/>
        </w:rPr>
        <w:t>s</w:t>
      </w:r>
      <w:r w:rsidRPr="00A5790D">
        <w:rPr>
          <w:rFonts w:ascii="Arial" w:hAnsi="Arial" w:cs="Arial"/>
          <w:sz w:val="24"/>
          <w:szCs w:val="24"/>
        </w:rPr>
        <w:t>.</w:t>
      </w:r>
    </w:p>
    <w:p w:rsidR="00A5790D" w:rsidRPr="00F43BA6" w:rsidRDefault="00A5790D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5790D" w:rsidRPr="00F43BA6" w:rsidRDefault="00A5790D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43BA6">
        <w:rPr>
          <w:rFonts w:ascii="Arial" w:hAnsi="Arial" w:cs="Arial"/>
          <w:b/>
          <w:sz w:val="24"/>
          <w:szCs w:val="24"/>
        </w:rPr>
        <w:t>DIREITO DE DEPOR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No período em questão, os eleitos locais referidos como titulares do direito de oposição não intervieram em qualquer comissão para efeitos da aplicação do direito consagrado no artigo 8</w:t>
      </w:r>
      <w:r w:rsidR="00F43BA6">
        <w:rPr>
          <w:rFonts w:ascii="Arial" w:hAnsi="Arial" w:cs="Arial"/>
          <w:sz w:val="24"/>
          <w:szCs w:val="24"/>
        </w:rPr>
        <w:t>.</w:t>
      </w:r>
      <w:r w:rsidRPr="00A5790D">
        <w:rPr>
          <w:rFonts w:ascii="Arial" w:hAnsi="Arial" w:cs="Arial"/>
          <w:sz w:val="24"/>
          <w:szCs w:val="24"/>
        </w:rPr>
        <w:t xml:space="preserve">º do Estatuto do </w:t>
      </w:r>
      <w:r w:rsidR="001118E4">
        <w:rPr>
          <w:rFonts w:ascii="Arial" w:hAnsi="Arial" w:cs="Arial"/>
          <w:sz w:val="24"/>
          <w:szCs w:val="24"/>
        </w:rPr>
        <w:t>D</w:t>
      </w:r>
      <w:r w:rsidRPr="00A5790D">
        <w:rPr>
          <w:rFonts w:ascii="Arial" w:hAnsi="Arial" w:cs="Arial"/>
          <w:sz w:val="24"/>
          <w:szCs w:val="24"/>
        </w:rPr>
        <w:t>ireito de Oposição.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Pr="00F43BA6" w:rsidRDefault="00A5790D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43BA6">
        <w:rPr>
          <w:rFonts w:ascii="Arial" w:hAnsi="Arial" w:cs="Arial"/>
          <w:b/>
          <w:sz w:val="24"/>
          <w:szCs w:val="24"/>
        </w:rPr>
        <w:t>CONCLUSÃO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O presente relatório indica de forma sucinta as principais ações promovidas pelo Presidente da Junta de Freguesia para assegurar às minorias o direito de constituir e exercer uma oposição democrática aos órgãos das Autarquias Locais de natureza representativa.</w:t>
      </w:r>
    </w:p>
    <w:p w:rsidR="00A5790D" w:rsidRPr="00A5790D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Para além do cumprimento desta competência, foram desenvolvidas iniciativas com vista à promoção da participação democrática, quer das forças políticas da oposi</w:t>
      </w:r>
      <w:r w:rsidR="00F43BA6">
        <w:rPr>
          <w:rFonts w:ascii="Arial" w:hAnsi="Arial" w:cs="Arial"/>
          <w:sz w:val="24"/>
          <w:szCs w:val="24"/>
        </w:rPr>
        <w:t>ção, quer dos próprios cidadãos</w:t>
      </w:r>
      <w:r w:rsidRPr="00A5790D">
        <w:rPr>
          <w:rFonts w:ascii="Arial" w:hAnsi="Arial" w:cs="Arial"/>
          <w:sz w:val="24"/>
          <w:szCs w:val="24"/>
        </w:rPr>
        <w:t>.</w:t>
      </w:r>
    </w:p>
    <w:p w:rsidR="00F97E7F" w:rsidRDefault="00A5790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790D">
        <w:rPr>
          <w:rFonts w:ascii="Arial" w:hAnsi="Arial" w:cs="Arial"/>
          <w:sz w:val="24"/>
          <w:szCs w:val="24"/>
        </w:rPr>
        <w:t>Pelo exposto, considera-se que foi dado cumprimento ao Estatuto do Direito de Oposição, aprovado pela Lei n</w:t>
      </w:r>
      <w:r w:rsidR="00F43BA6">
        <w:rPr>
          <w:rFonts w:ascii="Arial" w:hAnsi="Arial" w:cs="Arial"/>
          <w:sz w:val="24"/>
          <w:szCs w:val="24"/>
        </w:rPr>
        <w:t>.</w:t>
      </w:r>
      <w:r w:rsidRPr="00A5790D">
        <w:rPr>
          <w:rFonts w:ascii="Arial" w:hAnsi="Arial" w:cs="Arial"/>
          <w:sz w:val="24"/>
          <w:szCs w:val="24"/>
        </w:rPr>
        <w:t>º 24/98, de 26 de maio.</w:t>
      </w:r>
    </w:p>
    <w:p w:rsidR="00C410AD" w:rsidRDefault="00C410A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410AD" w:rsidRDefault="00C410AD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Freguesia de Nossa Senhora da Conceição, </w:t>
      </w:r>
      <w:r w:rsidR="007B521F">
        <w:rPr>
          <w:rFonts w:ascii="Arial" w:hAnsi="Arial" w:cs="Arial"/>
          <w:sz w:val="24"/>
          <w:szCs w:val="24"/>
        </w:rPr>
        <w:t>concelho de Angra do Heroís</w:t>
      </w:r>
      <w:r w:rsidR="005D7F1E">
        <w:rPr>
          <w:rFonts w:ascii="Arial" w:hAnsi="Arial" w:cs="Arial"/>
          <w:sz w:val="24"/>
          <w:szCs w:val="24"/>
        </w:rPr>
        <w:t>mo, 16</w:t>
      </w:r>
      <w:r w:rsidR="003F790C">
        <w:rPr>
          <w:rFonts w:ascii="Arial" w:hAnsi="Arial" w:cs="Arial"/>
          <w:sz w:val="24"/>
          <w:szCs w:val="24"/>
        </w:rPr>
        <w:t xml:space="preserve"> de </w:t>
      </w:r>
      <w:r w:rsidR="005D7F1E">
        <w:rPr>
          <w:rFonts w:ascii="Arial" w:hAnsi="Arial" w:cs="Arial"/>
          <w:sz w:val="24"/>
          <w:szCs w:val="24"/>
        </w:rPr>
        <w:t>março</w:t>
      </w:r>
      <w:r w:rsidR="003F790C">
        <w:rPr>
          <w:rFonts w:ascii="Arial" w:hAnsi="Arial" w:cs="Arial"/>
          <w:sz w:val="24"/>
          <w:szCs w:val="24"/>
        </w:rPr>
        <w:t xml:space="preserve"> de 202</w:t>
      </w:r>
      <w:r w:rsidR="005D7F1E">
        <w:rPr>
          <w:rFonts w:ascii="Arial" w:hAnsi="Arial" w:cs="Arial"/>
          <w:sz w:val="24"/>
          <w:szCs w:val="24"/>
        </w:rPr>
        <w:t>6</w:t>
      </w:r>
      <w:r w:rsidR="003F790C">
        <w:rPr>
          <w:rFonts w:ascii="Arial" w:hAnsi="Arial" w:cs="Arial"/>
          <w:sz w:val="24"/>
          <w:szCs w:val="24"/>
        </w:rPr>
        <w:t xml:space="preserve">. </w:t>
      </w:r>
    </w:p>
    <w:p w:rsidR="00F43BA6" w:rsidRDefault="00F43BA6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43BA6" w:rsidRDefault="00F43BA6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43BA6" w:rsidRDefault="00F43BA6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43BA6" w:rsidRDefault="00F43BA6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43BA6" w:rsidRDefault="00F43BA6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43BA6" w:rsidRDefault="00F43BA6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43BA6" w:rsidRDefault="00F43BA6" w:rsidP="00A579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43BA6">
        <w:rPr>
          <w:rFonts w:ascii="Arial" w:hAnsi="Arial" w:cs="Arial"/>
          <w:b/>
          <w:sz w:val="24"/>
          <w:szCs w:val="24"/>
        </w:rPr>
        <w:t>O PRESIDENTE,</w:t>
      </w:r>
    </w:p>
    <w:p w:rsidR="00F43BA6" w:rsidRDefault="00F43BA6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43BA6" w:rsidRPr="00F43BA6" w:rsidRDefault="00F43BA6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A87C00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HENRIQUE LOPES DE MENDONÇA </w:t>
      </w: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Pr="00F43BA6" w:rsidRDefault="00F43BA6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43BA6">
        <w:rPr>
          <w:rFonts w:ascii="Arial" w:hAnsi="Arial" w:cs="Arial"/>
          <w:b/>
          <w:sz w:val="24"/>
          <w:szCs w:val="24"/>
        </w:rPr>
        <w:t>A SECRETÁRIA,</w:t>
      </w: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A87C00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MARIANA ESTEVES ÁVILA </w:t>
      </w: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rPr>
          <w:rFonts w:ascii="Arial" w:hAnsi="Arial" w:cs="Arial"/>
          <w:sz w:val="24"/>
          <w:szCs w:val="24"/>
        </w:rPr>
      </w:pPr>
    </w:p>
    <w:p w:rsidR="00DB25FD" w:rsidRDefault="00DB25FD" w:rsidP="00F43BA6">
      <w:pPr>
        <w:pStyle w:val="SemEspaamento"/>
        <w:rPr>
          <w:rFonts w:ascii="Arial" w:hAnsi="Arial" w:cs="Arial"/>
          <w:sz w:val="24"/>
          <w:szCs w:val="24"/>
        </w:rPr>
      </w:pPr>
    </w:p>
    <w:p w:rsidR="00F43BA6" w:rsidRPr="00F43BA6" w:rsidRDefault="00F43BA6" w:rsidP="00F43BA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43BA6">
        <w:rPr>
          <w:rFonts w:ascii="Arial" w:hAnsi="Arial" w:cs="Arial"/>
          <w:b/>
          <w:sz w:val="24"/>
          <w:szCs w:val="24"/>
        </w:rPr>
        <w:t>O TESOUREIRO,</w:t>
      </w: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185A13" w:rsidRDefault="00185A13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185A13" w:rsidRDefault="00185A13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Default="00037C92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AGNELO RAÚL ORMONDE DE MENESES </w:t>
      </w:r>
    </w:p>
    <w:p w:rsidR="00F43BA6" w:rsidRPr="00A5790D" w:rsidRDefault="00F43BA6" w:rsidP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43BA6" w:rsidRPr="00A5790D" w:rsidRDefault="00F43BA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F43BA6" w:rsidRPr="00A5790D" w:rsidSect="00F97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B5541"/>
    <w:rsid w:val="000114C1"/>
    <w:rsid w:val="00023B17"/>
    <w:rsid w:val="0003447A"/>
    <w:rsid w:val="00037C92"/>
    <w:rsid w:val="000B0059"/>
    <w:rsid w:val="000D682C"/>
    <w:rsid w:val="00106DCF"/>
    <w:rsid w:val="001118E4"/>
    <w:rsid w:val="00134CCC"/>
    <w:rsid w:val="00166722"/>
    <w:rsid w:val="00183264"/>
    <w:rsid w:val="00185A13"/>
    <w:rsid w:val="001B5541"/>
    <w:rsid w:val="001C1C6B"/>
    <w:rsid w:val="002834D4"/>
    <w:rsid w:val="00367479"/>
    <w:rsid w:val="003F3E12"/>
    <w:rsid w:val="003F790C"/>
    <w:rsid w:val="004668EE"/>
    <w:rsid w:val="004B398C"/>
    <w:rsid w:val="004B78CF"/>
    <w:rsid w:val="00522311"/>
    <w:rsid w:val="00527F13"/>
    <w:rsid w:val="00565900"/>
    <w:rsid w:val="00565EB1"/>
    <w:rsid w:val="005D639E"/>
    <w:rsid w:val="005D7F1E"/>
    <w:rsid w:val="005F4DC0"/>
    <w:rsid w:val="0074396D"/>
    <w:rsid w:val="007B521F"/>
    <w:rsid w:val="00821A2E"/>
    <w:rsid w:val="00855576"/>
    <w:rsid w:val="0092076B"/>
    <w:rsid w:val="00945F13"/>
    <w:rsid w:val="0097577F"/>
    <w:rsid w:val="00A01808"/>
    <w:rsid w:val="00A26041"/>
    <w:rsid w:val="00A4354B"/>
    <w:rsid w:val="00A5790D"/>
    <w:rsid w:val="00A87C00"/>
    <w:rsid w:val="00B27585"/>
    <w:rsid w:val="00B33EE3"/>
    <w:rsid w:val="00B34836"/>
    <w:rsid w:val="00C410AD"/>
    <w:rsid w:val="00C965C7"/>
    <w:rsid w:val="00D20463"/>
    <w:rsid w:val="00D61AA0"/>
    <w:rsid w:val="00DB25FD"/>
    <w:rsid w:val="00DD314A"/>
    <w:rsid w:val="00E20FD8"/>
    <w:rsid w:val="00EE6A71"/>
    <w:rsid w:val="00F117F6"/>
    <w:rsid w:val="00F43BA6"/>
    <w:rsid w:val="00F97E7F"/>
    <w:rsid w:val="00FB3915"/>
    <w:rsid w:val="00FD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790D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C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1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1031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</dc:creator>
  <cp:lastModifiedBy>Mateus</cp:lastModifiedBy>
  <cp:revision>54</cp:revision>
  <dcterms:created xsi:type="dcterms:W3CDTF">2023-04-13T10:26:00Z</dcterms:created>
  <dcterms:modified xsi:type="dcterms:W3CDTF">2026-03-16T13:26:00Z</dcterms:modified>
</cp:coreProperties>
</file>